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jc w:val="center"/>
      </w:pPr>
      <w:r>
        <w:rPr>
          <w:rFonts w:ascii="Calibri" w:cs="Calibri" w:eastAsia="Calibri" w:hAnsi="Calibri"/>
          <w:b/>
          <w:bCs/>
          <w:color w:val="1F2A44"/>
          <w:spacing w:val="20"/>
          <w:sz w:val="40"/>
          <w:szCs w:val="40"/>
        </w:rPr>
        <w:t xml:space="preserve">PAIGE TURCSANYI</w:t>
      </w:r>
    </w:p>
    <w:p>
      <w:pPr>
        <w:spacing w:after="20"/>
        <w:jc w:val="center"/>
      </w:pPr>
      <w:r>
        <w:rPr>
          <w:rFonts w:ascii="Calibri" w:cs="Calibri" w:eastAsia="Calibri" w:hAnsi="Calibri"/>
          <w:color w:val="5B5B5B"/>
          <w:sz w:val="19"/>
          <w:szCs w:val="19"/>
        </w:rPr>
        <w:t xml:space="preserve">Burlington/Waterloo, ON  |  (289) 962-4386  |  peturcsa@uwaterloo.ca</w:t>
      </w:r>
    </w:p>
    <w:p>
      <w:pPr>
        <w:spacing w:after="160"/>
        <w:jc w:val="center"/>
      </w:pPr>
      <w:r>
        <w:rPr>
          <w:rFonts w:ascii="Calibri" w:cs="Calibri" w:eastAsia="Calibri" w:hAnsi="Calibri"/>
          <w:color w:val="5B5B5B"/>
          <w:sz w:val="19"/>
          <w:szCs w:val="19"/>
        </w:rPr>
        <w:t xml:space="preserve">paigeturcsanyi.com  |  github.com/PaigeTurcsanyi  |  linkedin.com/in/paige-turcsanyi-374565250  |  artstation.com/paigeturcsanyi</w:t>
      </w:r>
    </w:p>
    <w:p>
      <w:pPr>
        <w:pBdr>
          <w:bottom w:val="single" w:color="1F2A44" w:sz="8" w:space="2"/>
        </w:pBdr>
        <w:spacing w:after="90" w:before="200"/>
      </w:pPr>
      <w:r>
        <w:rPr>
          <w:rFonts w:ascii="Calibri" w:cs="Calibri" w:eastAsia="Calibri" w:hAnsi="Calibri"/>
          <w:b/>
          <w:bCs/>
          <w:color w:val="1F2A44"/>
          <w:spacing w:val="12"/>
          <w:sz w:val="21"/>
          <w:szCs w:val="21"/>
        </w:rPr>
        <w:t xml:space="preserve">PROFESSIONAL SUMMARY</w:t>
      </w:r>
    </w:p>
    <w:p>
      <w:pPr>
        <w:spacing w:after="100"/>
      </w:pPr>
      <w:r>
        <w:rPr>
          <w:rFonts w:ascii="Calibri" w:cs="Calibri" w:eastAsia="Calibri" w:hAnsi="Calibri"/>
          <w:sz w:val="20"/>
          <w:szCs w:val="20"/>
        </w:rPr>
        <w:t xml:space="preserve">Mathematical Physics student at the University of Waterloo with strong technical and creative range across code, design, and video. Proficient in Python, JavaScript, and React, with a parallel skill set in video editing, digital illustration, and the Adobe Creative Cloud suite — applied through a co-op at Goose Digital building AI-powered creative tools including OBIG, an on-brand image and graphic generator, and through three hackathon projects built in 24–36 hour sprints. Brings real leadership experience coaching and running lessons at Bayview Equestrian Centre, and is quick to pick up new tools in fast-paced, collaborative settings. Open to Summer 2027 co-op opportunities.</w:t>
      </w:r>
    </w:p>
    <w:p>
      <w:pPr>
        <w:pBdr>
          <w:bottom w:val="single" w:color="1F2A44" w:sz="8" w:space="2"/>
        </w:pBdr>
        <w:spacing w:after="90" w:before="200"/>
      </w:pPr>
      <w:r>
        <w:rPr>
          <w:rFonts w:ascii="Calibri" w:cs="Calibri" w:eastAsia="Calibri" w:hAnsi="Calibri"/>
          <w:b/>
          <w:bCs/>
          <w:color w:val="1F2A44"/>
          <w:spacing w:val="12"/>
          <w:sz w:val="21"/>
          <w:szCs w:val="21"/>
        </w:rPr>
        <w:t xml:space="preserve">SKILLS</w:t>
      </w:r>
    </w:p>
    <w:tbl>
      <w:tblPr>
        <w:tblW w:type="dxa" w:w="10840"/>
        <w:tblBorders>
          <w:top w:val="single" w:color="auto" w:sz="4"/>
          <w:left w:val="single" w:color="auto" w:sz="4"/>
          <w:bottom w:val="single" w:color="auto" w:sz="4"/>
          <w:right w:val="single" w:color="auto" w:sz="4"/>
          <w:insideH w:val="single" w:color="auto" w:sz="4"/>
          <w:insideV w:val="single" w:color="auto" w:sz="4"/>
        </w:tblBorders>
      </w:tblPr>
      <w:tblGrid>
        <w:gridCol w:w="10840"/>
      </w:tblGrid>
      <w:tr>
        <w:tc>
          <w:tcPr>
            <w:tcW w:type="dxa" w:w="10840"/>
            <w:tcBorders>
              <w:top w:val="single" w:color="BFBFBF" w:sz="4"/>
              <w:left w:val="single" w:color="BFBFBF" w:sz="4"/>
              <w:bottom w:val="none" w:color="FFFFFF" w:sz="0"/>
              <w:right w:val="single" w:color="BFBFBF" w:sz="4"/>
            </w:tcBorders>
            <w:tcMar>
              <w:top w:type="dxa" w:w="34"/>
              <w:left w:type="dxa" w:w="140"/>
              <w:bottom w:type="dxa" w:w="34"/>
              <w:right w:type="dxa" w:w="140"/>
            </w:tcMar>
          </w:tcPr>
          <w:p>
            <w:pPr>
              <w:spacing w:after="0" w:before="0" w:line="240" w:lineRule="auto"/>
            </w:pPr>
            <w:r>
              <w:rPr>
                <w:rFonts w:ascii="Calibri" w:cs="Calibri" w:eastAsia="Calibri" w:hAnsi="Calibri"/>
                <w:b/>
                <w:bCs/>
                <w:color w:val="1F2A44"/>
                <w:sz w:val="18"/>
                <w:szCs w:val="18"/>
              </w:rPr>
              <w:t xml:space="preserve">Programming Languages: </w:t>
            </w:r>
            <w:r>
              <w:rPr>
                <w:rFonts w:ascii="Calibri" w:cs="Calibri" w:eastAsia="Calibri" w:hAnsi="Calibri"/>
                <w:sz w:val="18"/>
                <w:szCs w:val="18"/>
              </w:rPr>
              <w:t xml:space="preserve">JavaScript, Python, React, Racket, HTML, CSS, Lua</w:t>
            </w:r>
          </w:p>
        </w:tc>
      </w:tr>
      <w:tr>
        <w:tc>
          <w:tcPr>
            <w:tcW w:type="dxa" w:w="10840"/>
            <w:tcBorders>
              <w:top w:val="single" w:color="BFBFBF" w:sz="4"/>
              <w:left w:val="single" w:color="BFBFBF" w:sz="4"/>
              <w:bottom w:val="none" w:color="FFFFFF" w:sz="0"/>
              <w:right w:val="single" w:color="BFBFBF" w:sz="4"/>
            </w:tcBorders>
            <w:tcMar>
              <w:top w:type="dxa" w:w="34"/>
              <w:left w:type="dxa" w:w="140"/>
              <w:bottom w:type="dxa" w:w="34"/>
              <w:right w:type="dxa" w:w="140"/>
            </w:tcMar>
          </w:tcPr>
          <w:p>
            <w:pPr>
              <w:spacing w:after="0" w:before="0" w:line="240" w:lineRule="auto"/>
            </w:pPr>
            <w:r>
              <w:rPr>
                <w:rFonts w:ascii="Calibri" w:cs="Calibri" w:eastAsia="Calibri" w:hAnsi="Calibri"/>
                <w:b/>
                <w:bCs/>
                <w:color w:val="1F2A44"/>
                <w:sz w:val="18"/>
                <w:szCs w:val="18"/>
              </w:rPr>
              <w:t xml:space="preserve">Design &amp; Illustration: </w:t>
            </w:r>
            <w:r>
              <w:rPr>
                <w:rFonts w:ascii="Calibri" w:cs="Calibri" w:eastAsia="Calibri" w:hAnsi="Calibri"/>
                <w:sz w:val="18"/>
                <w:szCs w:val="18"/>
              </w:rPr>
              <w:t xml:space="preserve">Web &amp; UI/UX Design, Graphic Design, Digital Painting &amp; Character Design, Logo &amp; Brand Design, 3D Modelling &amp; Rendering</w:t>
            </w:r>
          </w:p>
        </w:tc>
      </w:tr>
      <w:tr>
        <w:tc>
          <w:tcPr>
            <w:tcW w:type="dxa" w:w="10840"/>
            <w:tcBorders>
              <w:top w:val="single" w:color="BFBFBF" w:sz="4"/>
              <w:left w:val="single" w:color="BFBFBF" w:sz="4"/>
              <w:bottom w:val="none" w:color="FFFFFF" w:sz="0"/>
              <w:right w:val="single" w:color="BFBFBF" w:sz="4"/>
            </w:tcBorders>
            <w:tcMar>
              <w:top w:type="dxa" w:w="34"/>
              <w:left w:type="dxa" w:w="140"/>
              <w:bottom w:type="dxa" w:w="34"/>
              <w:right w:type="dxa" w:w="140"/>
            </w:tcMar>
          </w:tcPr>
          <w:p>
            <w:pPr>
              <w:spacing w:after="0" w:before="0" w:line="240" w:lineRule="auto"/>
            </w:pPr>
            <w:r>
              <w:rPr>
                <w:rFonts w:ascii="Calibri" w:cs="Calibri" w:eastAsia="Calibri" w:hAnsi="Calibri"/>
                <w:b/>
                <w:bCs/>
                <w:color w:val="1F2A44"/>
                <w:sz w:val="18"/>
                <w:szCs w:val="18"/>
              </w:rPr>
              <w:t xml:space="preserve">Video &amp; Content: </w:t>
            </w:r>
            <w:r>
              <w:rPr>
                <w:rFonts w:ascii="Calibri" w:cs="Calibri" w:eastAsia="Calibri" w:hAnsi="Calibri"/>
                <w:sz w:val="18"/>
                <w:szCs w:val="18"/>
              </w:rPr>
              <w:t xml:space="preserve">Video Editing &amp; Post-Production, Filming, YouTube Content Creation, Story &amp; Pacing</w:t>
            </w:r>
          </w:p>
        </w:tc>
      </w:tr>
      <w:tr>
        <w:tc>
          <w:tcPr>
            <w:tcW w:type="dxa" w:w="10840"/>
            <w:tcBorders>
              <w:top w:val="single" w:color="BFBFBF" w:sz="4"/>
              <w:left w:val="single" w:color="BFBFBF" w:sz="4"/>
              <w:bottom w:val="none" w:color="FFFFFF" w:sz="0"/>
              <w:right w:val="single" w:color="BFBFBF" w:sz="4"/>
            </w:tcBorders>
            <w:tcMar>
              <w:top w:type="dxa" w:w="34"/>
              <w:left w:type="dxa" w:w="140"/>
              <w:bottom w:type="dxa" w:w="34"/>
              <w:right w:type="dxa" w:w="140"/>
            </w:tcMar>
          </w:tcPr>
          <w:p>
            <w:pPr>
              <w:spacing w:after="0" w:before="0" w:line="240" w:lineRule="auto"/>
            </w:pPr>
            <w:r>
              <w:rPr>
                <w:rFonts w:ascii="Calibri" w:cs="Calibri" w:eastAsia="Calibri" w:hAnsi="Calibri"/>
                <w:b/>
                <w:bCs/>
                <w:color w:val="1F2A44"/>
                <w:sz w:val="18"/>
                <w:szCs w:val="18"/>
              </w:rPr>
              <w:t xml:space="preserve">Games &amp; Pixel Art: </w:t>
            </w:r>
            <w:r>
              <w:rPr>
                <w:rFonts w:ascii="Calibri" w:cs="Calibri" w:eastAsia="Calibri" w:hAnsi="Calibri"/>
                <w:sz w:val="18"/>
                <w:szCs w:val="18"/>
              </w:rPr>
              <w:t xml:space="preserve">Roblox Scripting (Lua), Game &amp; Level Design, Pixel Art &amp; Sprite Work, Game UI Design</w:t>
            </w:r>
          </w:p>
        </w:tc>
      </w:tr>
      <w:tr>
        <w:tc>
          <w:tcPr>
            <w:tcW w:type="dxa" w:w="10840"/>
            <w:tcBorders>
              <w:top w:val="single" w:color="BFBFBF" w:sz="4"/>
              <w:left w:val="single" w:color="BFBFBF" w:sz="4"/>
              <w:bottom w:val="none" w:color="FFFFFF" w:sz="0"/>
              <w:right w:val="single" w:color="BFBFBF" w:sz="4"/>
            </w:tcBorders>
            <w:tcMar>
              <w:top w:type="dxa" w:w="34"/>
              <w:left w:type="dxa" w:w="140"/>
              <w:bottom w:type="dxa" w:w="34"/>
              <w:right w:type="dxa" w:w="140"/>
            </w:tcMar>
          </w:tcPr>
          <w:p>
            <w:pPr>
              <w:spacing w:after="0" w:before="0" w:line="240" w:lineRule="auto"/>
            </w:pPr>
            <w:r>
              <w:rPr>
                <w:rFonts w:ascii="Calibri" w:cs="Calibri" w:eastAsia="Calibri" w:hAnsi="Calibri"/>
                <w:b/>
                <w:bCs/>
                <w:color w:val="1F2A44"/>
                <w:sz w:val="18"/>
                <w:szCs w:val="18"/>
              </w:rPr>
              <w:t xml:space="preserve">Software &amp; Tools: </w:t>
            </w:r>
            <w:r>
              <w:rPr>
                <w:rFonts w:ascii="Calibri" w:cs="Calibri" w:eastAsia="Calibri" w:hAnsi="Calibri"/>
                <w:sz w:val="18"/>
                <w:szCs w:val="18"/>
              </w:rPr>
              <w:t xml:space="preserve">Adobe Creative Cloud (Photoshop, Illustrator, After Effects, Premiere Pro, Audition), Procreate, Figma, Antigravity, Visual Studio Code, GitHub, Microsoft 365, Acrobat, AI Prompting</w:t>
            </w:r>
          </w:p>
        </w:tc>
      </w:tr>
      <w:tr>
        <w:tc>
          <w:tcPr>
            <w:tcW w:type="dxa" w:w="10840"/>
            <w:tcBorders>
              <w:top w:val="single" w:color="BFBFBF" w:sz="4"/>
              <w:left w:val="single" w:color="BFBFBF" w:sz="4"/>
              <w:bottom w:val="none" w:color="FFFFFF" w:sz="0"/>
              <w:right w:val="single" w:color="BFBFBF" w:sz="4"/>
            </w:tcBorders>
            <w:tcMar>
              <w:top w:type="dxa" w:w="34"/>
              <w:left w:type="dxa" w:w="140"/>
              <w:bottom w:type="dxa" w:w="34"/>
              <w:right w:type="dxa" w:w="140"/>
            </w:tcMar>
          </w:tcPr>
          <w:p>
            <w:pPr>
              <w:spacing w:after="0" w:before="0" w:line="240" w:lineRule="auto"/>
            </w:pPr>
            <w:r>
              <w:rPr>
                <w:rFonts w:ascii="Calibri" w:cs="Calibri" w:eastAsia="Calibri" w:hAnsi="Calibri"/>
                <w:b/>
                <w:bCs/>
                <w:color w:val="1F2A44"/>
                <w:sz w:val="18"/>
                <w:szCs w:val="18"/>
              </w:rPr>
              <w:t xml:space="preserve">Mathematical &amp; Analytical Skills: </w:t>
            </w:r>
            <w:r>
              <w:rPr>
                <w:rFonts w:ascii="Calibri" w:cs="Calibri" w:eastAsia="Calibri" w:hAnsi="Calibri"/>
                <w:sz w:val="18"/>
                <w:szCs w:val="18"/>
              </w:rPr>
              <w:t xml:space="preserve">Calculus, Linear Algebra, Discrete Mathematics, Differential Equations, Mathematical &amp; Data Modelling, Problem Solving</w:t>
            </w:r>
          </w:p>
        </w:tc>
      </w:tr>
      <w:tr>
        <w:tc>
          <w:tcPr>
            <w:tcW w:type="dxa" w:w="10840"/>
            <w:tcBorders>
              <w:top w:val="single" w:color="BFBFBF" w:sz="4"/>
              <w:left w:val="single" w:color="BFBFBF" w:sz="4"/>
              <w:bottom w:val="single" w:color="BFBFBF" w:sz="4"/>
              <w:right w:val="single" w:color="BFBFBF" w:sz="4"/>
            </w:tcBorders>
            <w:tcMar>
              <w:top w:type="dxa" w:w="34"/>
              <w:left w:type="dxa" w:w="140"/>
              <w:bottom w:type="dxa" w:w="34"/>
              <w:right w:type="dxa" w:w="140"/>
            </w:tcMar>
          </w:tcPr>
          <w:p>
            <w:pPr>
              <w:spacing w:after="0" w:before="0" w:line="240" w:lineRule="auto"/>
            </w:pPr>
            <w:r>
              <w:rPr>
                <w:rFonts w:ascii="Calibri" w:cs="Calibri" w:eastAsia="Calibri" w:hAnsi="Calibri"/>
                <w:b/>
                <w:bCs/>
                <w:color w:val="1F2A44"/>
                <w:sz w:val="18"/>
                <w:szCs w:val="18"/>
              </w:rPr>
              <w:t xml:space="preserve">Languages: </w:t>
            </w:r>
            <w:r>
              <w:rPr>
                <w:rFonts w:ascii="Calibri" w:cs="Calibri" w:eastAsia="Calibri" w:hAnsi="Calibri"/>
                <w:sz w:val="18"/>
                <w:szCs w:val="18"/>
              </w:rPr>
              <w:t xml:space="preserve">English (native), French (advanced — B2 Diploma, France Éducation international), Spanish (conversational)</w:t>
            </w:r>
          </w:p>
        </w:tc>
      </w:tr>
    </w:tbl>
    <w:p>
      <w:pPr>
        <w:pBdr>
          <w:bottom w:val="single" w:color="1F2A44" w:sz="8" w:space="2"/>
        </w:pBdr>
        <w:spacing w:after="90" w:before="200"/>
      </w:pPr>
      <w:r>
        <w:rPr>
          <w:rFonts w:ascii="Calibri" w:cs="Calibri" w:eastAsia="Calibri" w:hAnsi="Calibri"/>
          <w:b/>
          <w:bCs/>
          <w:color w:val="1F2A44"/>
          <w:spacing w:val="12"/>
          <w:sz w:val="21"/>
          <w:szCs w:val="21"/>
        </w:rPr>
        <w:t xml:space="preserve">EXPERIENCE</w:t>
      </w:r>
    </w:p>
    <w:tbl>
      <w:tblPr>
        <w:tblW w:type="dxa" w:w="1084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8200"/>
        <w:gridCol w:w="2640"/>
      </w:tblGrid>
      <w:tr>
        <w:tc>
          <w:tcPr>
            <w:tcW w:type="dxa" w:w="8200"/>
            <w:tcBorders>
              <w:top w:val="none" w:color="FFFFFF" w:sz="0"/>
              <w:left w:val="none" w:color="FFFFFF" w:sz="0"/>
              <w:bottom w:val="none" w:color="FFFFFF" w:sz="0"/>
              <w:right w:val="none" w:color="FFFFFF" w:sz="0"/>
            </w:tcBorders>
            <w:tcMar>
              <w:top w:type="dxa" w:w="0"/>
              <w:left w:type="dxa" w:w="0"/>
              <w:bottom w:type="dxa" w:w="0"/>
              <w:right w:type="dxa" w:w="0"/>
            </w:tcMar>
          </w:tcPr>
          <w:p>
            <w:pPr>
              <w:spacing w:after="20" w:before="160"/>
            </w:pPr>
            <w:r>
              <w:rPr>
                <w:rFonts w:ascii="Calibri" w:cs="Calibri" w:eastAsia="Calibri" w:hAnsi="Calibri"/>
                <w:b/>
                <w:bCs/>
                <w:color w:val="1F2A44"/>
                <w:sz w:val="21"/>
                <w:szCs w:val="21"/>
              </w:rPr>
              <w:t xml:space="preserve">AI Systems Automation Designer</w:t>
            </w:r>
            <w:r>
              <w:rPr>
                <w:rFonts w:ascii="Calibri" w:cs="Calibri" w:eastAsia="Calibri" w:hAnsi="Calibri"/>
                <w:color w:val="1F2A44"/>
                <w:sz w:val="21"/>
                <w:szCs w:val="21"/>
              </w:rPr>
              <w:t xml:space="preserve">  —  Goose Digital, Burlington, ON</w:t>
            </w:r>
          </w:p>
        </w:tc>
        <w:tc>
          <w:tcPr>
            <w:tcW w:type="dxa" w:w="2640"/>
            <w:tcBorders>
              <w:top w:val="none" w:color="FFFFFF" w:sz="0"/>
              <w:left w:val="none" w:color="FFFFFF" w:sz="0"/>
              <w:bottom w:val="none" w:color="FFFFFF" w:sz="0"/>
              <w:right w:val="none" w:color="FFFFFF" w:sz="0"/>
            </w:tcBorders>
            <w:tcMar>
              <w:top w:type="dxa" w:w="0"/>
              <w:left w:type="dxa" w:w="0"/>
              <w:bottom w:type="dxa" w:w="0"/>
              <w:right w:type="dxa" w:w="0"/>
            </w:tcMar>
          </w:tcPr>
          <w:p>
            <w:pPr>
              <w:spacing w:after="20" w:before="160"/>
              <w:jc w:val="right"/>
            </w:pPr>
            <w:r>
              <w:rPr>
                <w:rFonts w:ascii="Calibri" w:cs="Calibri" w:eastAsia="Calibri" w:hAnsi="Calibri"/>
                <w:i/>
                <w:iCs/>
                <w:color w:val="5B5B5B"/>
                <w:sz w:val="19"/>
                <w:szCs w:val="19"/>
              </w:rPr>
              <w:t xml:space="preserve">May 2026 – Aug 2026</w:t>
            </w:r>
          </w:p>
        </w:tc>
      </w:tr>
    </w:tbl>
    <w:p>
      <w:pPr>
        <w:spacing w:after="60"/>
      </w:pPr>
      <w:r>
        <w:rPr>
          <w:rFonts w:ascii="Calibri" w:cs="Calibri" w:eastAsia="Calibri" w:hAnsi="Calibri"/>
          <w:b w:val="false"/>
          <w:bCs w:val="false"/>
          <w:i/>
          <w:iCs/>
          <w:color w:val="5B5B5B"/>
          <w:sz w:val="20"/>
          <w:szCs w:val="20"/>
        </w:rPr>
        <w:t xml:space="preserve">Co-op (15-week placement)</w:t>
      </w:r>
    </w:p>
    <w:p>
      <w:pPr>
        <w:pStyle w:val="ListParagraph"/>
        <w:numPr>
          <w:ilvl w:val="0"/>
          <w:numId w:val="2"/>
        </w:numPr>
        <w:spacing w:after="40"/>
      </w:pPr>
      <w:r>
        <w:rPr>
          <w:rFonts w:ascii="Calibri" w:cs="Calibri" w:eastAsia="Calibri" w:hAnsi="Calibri"/>
          <w:sz w:val="20"/>
          <w:szCs w:val="20"/>
        </w:rPr>
        <w:t xml:space="preserve">Architected and built OBIG, an AI-powered on-brand image and graphic generation tool in JavaScript, with outputs delivered as live, editable canvases rather than flat images — developed solo, end-to-end.</w:t>
      </w:r>
    </w:p>
    <w:p>
      <w:pPr>
        <w:pStyle w:val="ListParagraph"/>
        <w:numPr>
          <w:ilvl w:val="0"/>
          <w:numId w:val="2"/>
        </w:numPr>
        <w:spacing w:after="40"/>
      </w:pPr>
      <w:r>
        <w:rPr>
          <w:rFonts w:ascii="Calibri" w:cs="Calibri" w:eastAsia="Calibri" w:hAnsi="Calibri"/>
          <w:sz w:val="20"/>
          <w:szCs w:val="20"/>
        </w:rPr>
        <w:t xml:space="preserve">Collaborated on the Website AI project — a JavaScript tool that creates and helps deploy static, on-brand websites for clients.</w:t>
      </w:r>
    </w:p>
    <w:p>
      <w:pPr>
        <w:pStyle w:val="ListParagraph"/>
        <w:numPr>
          <w:ilvl w:val="0"/>
          <w:numId w:val="2"/>
        </w:numPr>
        <w:spacing w:after="40"/>
      </w:pPr>
      <w:r>
        <w:rPr>
          <w:rFonts w:ascii="Calibri" w:cs="Calibri" w:eastAsia="Calibri" w:hAnsi="Calibri"/>
          <w:sz w:val="20"/>
          <w:szCs w:val="20"/>
        </w:rPr>
        <w:t xml:space="preserve">Created LinkedIn ad creative and social graphics for several client brands using the tools built during the co-op.</w:t>
      </w:r>
    </w:p>
    <w:p>
      <w:pPr>
        <w:pStyle w:val="ListParagraph"/>
        <w:numPr>
          <w:ilvl w:val="0"/>
          <w:numId w:val="2"/>
        </w:numPr>
        <w:spacing w:after="40"/>
      </w:pPr>
      <w:r>
        <w:rPr>
          <w:rFonts w:ascii="Calibri" w:cs="Calibri" w:eastAsia="Calibri" w:hAnsi="Calibri"/>
          <w:sz w:val="20"/>
          <w:szCs w:val="20"/>
        </w:rPr>
        <w:t xml:space="preserve">Edited weekly YouTube videos documenting process and product updates.</w:t>
      </w:r>
    </w:p>
    <w:tbl>
      <w:tblPr>
        <w:tblW w:type="dxa" w:w="1084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8200"/>
        <w:gridCol w:w="2640"/>
      </w:tblGrid>
      <w:tr>
        <w:tc>
          <w:tcPr>
            <w:tcW w:type="dxa" w:w="8200"/>
            <w:tcBorders>
              <w:top w:val="none" w:color="FFFFFF" w:sz="0"/>
              <w:left w:val="none" w:color="FFFFFF" w:sz="0"/>
              <w:bottom w:val="none" w:color="FFFFFF" w:sz="0"/>
              <w:right w:val="none" w:color="FFFFFF" w:sz="0"/>
            </w:tcBorders>
            <w:tcMar>
              <w:top w:type="dxa" w:w="0"/>
              <w:left w:type="dxa" w:w="0"/>
              <w:bottom w:type="dxa" w:w="0"/>
              <w:right w:type="dxa" w:w="0"/>
            </w:tcMar>
          </w:tcPr>
          <w:p>
            <w:pPr>
              <w:spacing w:after="20" w:before="160"/>
            </w:pPr>
            <w:r>
              <w:rPr>
                <w:rFonts w:ascii="Calibri" w:cs="Calibri" w:eastAsia="Calibri" w:hAnsi="Calibri"/>
                <w:b/>
                <w:bCs/>
                <w:color w:val="1F2A44"/>
                <w:sz w:val="21"/>
                <w:szCs w:val="21"/>
              </w:rPr>
              <w:t xml:space="preserve">Lesson Program Coach</w:t>
            </w:r>
            <w:r>
              <w:rPr>
                <w:rFonts w:ascii="Calibri" w:cs="Calibri" w:eastAsia="Calibri" w:hAnsi="Calibri"/>
                <w:color w:val="1F2A44"/>
                <w:sz w:val="21"/>
                <w:szCs w:val="21"/>
              </w:rPr>
              <w:t xml:space="preserve">  —  Bayview Equestrian Centre, Burlington, ON</w:t>
            </w:r>
          </w:p>
        </w:tc>
        <w:tc>
          <w:tcPr>
            <w:tcW w:type="dxa" w:w="2640"/>
            <w:tcBorders>
              <w:top w:val="none" w:color="FFFFFF" w:sz="0"/>
              <w:left w:val="none" w:color="FFFFFF" w:sz="0"/>
              <w:bottom w:val="none" w:color="FFFFFF" w:sz="0"/>
              <w:right w:val="none" w:color="FFFFFF" w:sz="0"/>
            </w:tcBorders>
            <w:tcMar>
              <w:top w:type="dxa" w:w="0"/>
              <w:left w:type="dxa" w:w="0"/>
              <w:bottom w:type="dxa" w:w="0"/>
              <w:right w:type="dxa" w:w="0"/>
            </w:tcMar>
          </w:tcPr>
          <w:p>
            <w:pPr>
              <w:spacing w:after="20" w:before="160"/>
              <w:jc w:val="right"/>
            </w:pPr>
            <w:r>
              <w:rPr>
                <w:rFonts w:ascii="Calibri" w:cs="Calibri" w:eastAsia="Calibri" w:hAnsi="Calibri"/>
                <w:i/>
                <w:iCs/>
                <w:color w:val="5B5B5B"/>
                <w:sz w:val="19"/>
                <w:szCs w:val="19"/>
              </w:rPr>
              <w:t xml:space="preserve">Jul 2023 – Present</w:t>
            </w:r>
          </w:p>
        </w:tc>
      </w:tr>
    </w:tbl>
    <w:p>
      <w:pPr>
        <w:spacing w:after="60"/>
      </w:pPr>
      <w:r>
        <w:rPr>
          <w:rFonts w:ascii="Calibri" w:cs="Calibri" w:eastAsia="Calibri" w:hAnsi="Calibri"/>
          <w:b w:val="false"/>
          <w:bCs w:val="false"/>
          <w:i/>
          <w:iCs/>
          <w:color w:val="5B5B5B"/>
          <w:sz w:val="20"/>
          <w:szCs w:val="20"/>
        </w:rPr>
        <w:t xml:space="preserve">Permanent part-time, Jul 2023 – Aug 2025  ·  on-call, Sep 2025 – Present</w:t>
      </w:r>
    </w:p>
    <w:p>
      <w:pPr>
        <w:pStyle w:val="ListParagraph"/>
        <w:numPr>
          <w:ilvl w:val="0"/>
          <w:numId w:val="2"/>
        </w:numPr>
        <w:spacing w:after="40"/>
      </w:pPr>
      <w:r>
        <w:rPr>
          <w:rFonts w:ascii="Calibri" w:cs="Calibri" w:eastAsia="Calibri" w:hAnsi="Calibri"/>
          <w:sz w:val="20"/>
          <w:szCs w:val="20"/>
        </w:rPr>
        <w:t xml:space="preserve">Lead group and private lessons for riders of all ages, balancing safety with engagement.</w:t>
      </w:r>
    </w:p>
    <w:p>
      <w:pPr>
        <w:pStyle w:val="ListParagraph"/>
        <w:numPr>
          <w:ilvl w:val="0"/>
          <w:numId w:val="2"/>
        </w:numPr>
        <w:spacing w:after="40"/>
      </w:pPr>
      <w:r>
        <w:rPr>
          <w:rFonts w:ascii="Calibri" w:cs="Calibri" w:eastAsia="Calibri" w:hAnsi="Calibri"/>
          <w:sz w:val="20"/>
          <w:szCs w:val="20"/>
        </w:rPr>
        <w:t xml:space="preserve">Held a consistent weekly roster of private students for ~2 years, with real ownership over their progress.</w:t>
      </w:r>
    </w:p>
    <w:p>
      <w:pPr>
        <w:pStyle w:val="ListParagraph"/>
        <w:numPr>
          <w:ilvl w:val="0"/>
          <w:numId w:val="2"/>
        </w:numPr>
        <w:spacing w:after="40"/>
      </w:pPr>
      <w:r>
        <w:rPr>
          <w:rFonts w:ascii="Calibri" w:cs="Calibri" w:eastAsia="Calibri" w:hAnsi="Calibri"/>
          <w:sz w:val="20"/>
          <w:szCs w:val="20"/>
        </w:rPr>
        <w:t xml:space="preserve">Communicate daily with students, parents, and staff, building early professionalism and autonomy.</w:t>
      </w:r>
    </w:p>
    <w:tbl>
      <w:tblPr>
        <w:tblW w:type="dxa" w:w="1084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8200"/>
        <w:gridCol w:w="2640"/>
      </w:tblGrid>
      <w:tr>
        <w:tc>
          <w:tcPr>
            <w:tcW w:type="dxa" w:w="8200"/>
            <w:tcBorders>
              <w:top w:val="none" w:color="FFFFFF" w:sz="0"/>
              <w:left w:val="none" w:color="FFFFFF" w:sz="0"/>
              <w:bottom w:val="none" w:color="FFFFFF" w:sz="0"/>
              <w:right w:val="none" w:color="FFFFFF" w:sz="0"/>
            </w:tcBorders>
            <w:tcMar>
              <w:top w:type="dxa" w:w="0"/>
              <w:left w:type="dxa" w:w="0"/>
              <w:bottom w:type="dxa" w:w="0"/>
              <w:right w:type="dxa" w:w="0"/>
            </w:tcMar>
          </w:tcPr>
          <w:p>
            <w:pPr>
              <w:spacing w:after="20" w:before="160"/>
            </w:pPr>
            <w:r>
              <w:rPr>
                <w:rFonts w:ascii="Calibri" w:cs="Calibri" w:eastAsia="Calibri" w:hAnsi="Calibri"/>
                <w:b/>
                <w:bCs/>
                <w:color w:val="1F2A44"/>
                <w:sz w:val="21"/>
                <w:szCs w:val="21"/>
              </w:rPr>
              <w:t xml:space="preserve">Camp Counselor &amp; Camp Coach</w:t>
            </w:r>
            <w:r>
              <w:rPr>
                <w:rFonts w:ascii="Calibri" w:cs="Calibri" w:eastAsia="Calibri" w:hAnsi="Calibri"/>
                <w:color w:val="1F2A44"/>
                <w:sz w:val="21"/>
                <w:szCs w:val="21"/>
              </w:rPr>
              <w:t xml:space="preserve">  —  Bayview Equestrian Centre, Burlington, ON</w:t>
            </w:r>
          </w:p>
        </w:tc>
        <w:tc>
          <w:tcPr>
            <w:tcW w:type="dxa" w:w="2640"/>
            <w:tcBorders>
              <w:top w:val="none" w:color="FFFFFF" w:sz="0"/>
              <w:left w:val="none" w:color="FFFFFF" w:sz="0"/>
              <w:bottom w:val="none" w:color="FFFFFF" w:sz="0"/>
              <w:right w:val="none" w:color="FFFFFF" w:sz="0"/>
            </w:tcBorders>
            <w:tcMar>
              <w:top w:type="dxa" w:w="0"/>
              <w:left w:type="dxa" w:w="0"/>
              <w:bottom w:type="dxa" w:w="0"/>
              <w:right w:type="dxa" w:w="0"/>
            </w:tcMar>
          </w:tcPr>
          <w:p>
            <w:pPr>
              <w:spacing w:after="20" w:before="160"/>
              <w:jc w:val="right"/>
            </w:pPr>
            <w:r>
              <w:rPr>
                <w:rFonts w:ascii="Calibri" w:cs="Calibri" w:eastAsia="Calibri" w:hAnsi="Calibri"/>
                <w:i/>
                <w:iCs/>
                <w:color w:val="5B5B5B"/>
                <w:sz w:val="19"/>
                <w:szCs w:val="19"/>
              </w:rPr>
              <w:t xml:space="preserve">Mar 2023 – Aug 2025</w:t>
            </w:r>
          </w:p>
        </w:tc>
      </w:tr>
    </w:tbl>
    <w:p>
      <w:pPr>
        <w:pStyle w:val="ListParagraph"/>
        <w:numPr>
          <w:ilvl w:val="0"/>
          <w:numId w:val="2"/>
        </w:numPr>
        <w:spacing w:after="40"/>
      </w:pPr>
      <w:r>
        <w:rPr>
          <w:rFonts w:ascii="Calibri" w:cs="Calibri" w:eastAsia="Calibri" w:hAnsi="Calibri"/>
          <w:sz w:val="20"/>
          <w:szCs w:val="20"/>
        </w:rPr>
        <w:t xml:space="preserve">Supervised groups of children and led structured daily activities, ensuring a safe environment on and around the horses.</w:t>
      </w:r>
    </w:p>
    <w:p>
      <w:pPr>
        <w:pStyle w:val="ListParagraph"/>
        <w:numPr>
          <w:ilvl w:val="0"/>
          <w:numId w:val="2"/>
        </w:numPr>
        <w:spacing w:after="40"/>
      </w:pPr>
      <w:r>
        <w:rPr>
          <w:rFonts w:ascii="Calibri" w:cs="Calibri" w:eastAsia="Calibri" w:hAnsi="Calibri"/>
          <w:sz w:val="20"/>
          <w:szCs w:val="20"/>
        </w:rPr>
        <w:t xml:space="preserve">Coached beginner and novice riding lessons.</w:t>
      </w:r>
    </w:p>
    <w:p>
      <w:pPr>
        <w:pStyle w:val="ListParagraph"/>
        <w:numPr>
          <w:ilvl w:val="0"/>
          <w:numId w:val="2"/>
        </w:numPr>
        <w:spacing w:after="40"/>
      </w:pPr>
      <w:r>
        <w:rPr>
          <w:rFonts w:ascii="Calibri" w:cs="Calibri" w:eastAsia="Calibri" w:hAnsi="Calibri"/>
          <w:sz w:val="20"/>
          <w:szCs w:val="20"/>
        </w:rPr>
        <w:t xml:space="preserve">Managed a team of volunteers, gaining early experience leading peers.</w:t>
      </w:r>
    </w:p>
    <w:tbl>
      <w:tblPr>
        <w:tblW w:type="dxa" w:w="1084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8200"/>
        <w:gridCol w:w="2640"/>
      </w:tblGrid>
      <w:tr>
        <w:tc>
          <w:tcPr>
            <w:tcW w:type="dxa" w:w="8200"/>
            <w:tcBorders>
              <w:top w:val="none" w:color="FFFFFF" w:sz="0"/>
              <w:left w:val="none" w:color="FFFFFF" w:sz="0"/>
              <w:bottom w:val="none" w:color="FFFFFF" w:sz="0"/>
              <w:right w:val="none" w:color="FFFFFF" w:sz="0"/>
            </w:tcBorders>
            <w:tcMar>
              <w:top w:type="dxa" w:w="0"/>
              <w:left w:type="dxa" w:w="0"/>
              <w:bottom w:type="dxa" w:w="0"/>
              <w:right w:type="dxa" w:w="0"/>
            </w:tcMar>
          </w:tcPr>
          <w:p>
            <w:pPr>
              <w:spacing w:after="20" w:before="160"/>
            </w:pPr>
            <w:r>
              <w:rPr>
                <w:rFonts w:ascii="Calibri" w:cs="Calibri" w:eastAsia="Calibri" w:hAnsi="Calibri"/>
                <w:b/>
                <w:bCs/>
                <w:color w:val="1F2A44"/>
                <w:sz w:val="21"/>
                <w:szCs w:val="21"/>
              </w:rPr>
              <w:t xml:space="preserve">Stablehand</w:t>
            </w:r>
            <w:r>
              <w:rPr>
                <w:rFonts w:ascii="Calibri" w:cs="Calibri" w:eastAsia="Calibri" w:hAnsi="Calibri"/>
                <w:color w:val="1F2A44"/>
                <w:sz w:val="21"/>
                <w:szCs w:val="21"/>
              </w:rPr>
              <w:t xml:space="preserve">  —  Bayview Equestrian Centre, Burlington, ON</w:t>
            </w:r>
          </w:p>
        </w:tc>
        <w:tc>
          <w:tcPr>
            <w:tcW w:type="dxa" w:w="2640"/>
            <w:tcBorders>
              <w:top w:val="none" w:color="FFFFFF" w:sz="0"/>
              <w:left w:val="none" w:color="FFFFFF" w:sz="0"/>
              <w:bottom w:val="none" w:color="FFFFFF" w:sz="0"/>
              <w:right w:val="none" w:color="FFFFFF" w:sz="0"/>
            </w:tcBorders>
            <w:tcMar>
              <w:top w:type="dxa" w:w="0"/>
              <w:left w:type="dxa" w:w="0"/>
              <w:bottom w:type="dxa" w:w="0"/>
              <w:right w:type="dxa" w:w="0"/>
            </w:tcMar>
          </w:tcPr>
          <w:p>
            <w:pPr>
              <w:spacing w:after="20" w:before="160"/>
              <w:jc w:val="right"/>
            </w:pPr>
            <w:r>
              <w:rPr>
                <w:rFonts w:ascii="Calibri" w:cs="Calibri" w:eastAsia="Calibri" w:hAnsi="Calibri"/>
                <w:i/>
                <w:iCs/>
                <w:color w:val="5B5B5B"/>
                <w:sz w:val="19"/>
                <w:szCs w:val="19"/>
              </w:rPr>
              <w:t xml:space="preserve">Oct 2022 – Sep 2023</w:t>
            </w:r>
          </w:p>
        </w:tc>
      </w:tr>
    </w:tbl>
    <w:p>
      <w:pPr>
        <w:pStyle w:val="ListParagraph"/>
        <w:numPr>
          <w:ilvl w:val="0"/>
          <w:numId w:val="2"/>
        </w:numPr>
        <w:spacing w:after="40"/>
      </w:pPr>
      <w:r>
        <w:rPr>
          <w:rFonts w:ascii="Calibri" w:cs="Calibri" w:eastAsia="Calibri" w:hAnsi="Calibri"/>
          <w:sz w:val="20"/>
          <w:szCs w:val="20"/>
        </w:rPr>
        <w:t xml:space="preserve">Responsible for daily animal care and full barn operations.</w:t>
      </w:r>
    </w:p>
    <w:tbl>
      <w:tblPr>
        <w:tblW w:type="dxa" w:w="1084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8200"/>
        <w:gridCol w:w="2640"/>
      </w:tblGrid>
      <w:tr>
        <w:tc>
          <w:tcPr>
            <w:tcW w:type="dxa" w:w="8200"/>
            <w:tcBorders>
              <w:top w:val="none" w:color="FFFFFF" w:sz="0"/>
              <w:left w:val="none" w:color="FFFFFF" w:sz="0"/>
              <w:bottom w:val="none" w:color="FFFFFF" w:sz="0"/>
              <w:right w:val="none" w:color="FFFFFF" w:sz="0"/>
            </w:tcBorders>
            <w:tcMar>
              <w:top w:type="dxa" w:w="0"/>
              <w:left w:type="dxa" w:w="0"/>
              <w:bottom w:type="dxa" w:w="0"/>
              <w:right w:type="dxa" w:w="0"/>
            </w:tcMar>
          </w:tcPr>
          <w:p>
            <w:pPr>
              <w:spacing w:after="20" w:before="160"/>
            </w:pPr>
            <w:r>
              <w:rPr>
                <w:rFonts w:ascii="Calibri" w:cs="Calibri" w:eastAsia="Calibri" w:hAnsi="Calibri"/>
                <w:b/>
                <w:bCs/>
                <w:color w:val="1F2A44"/>
                <w:sz w:val="21"/>
                <w:szCs w:val="21"/>
              </w:rPr>
              <w:t xml:space="preserve">Video &amp; Content Creation</w:t>
            </w:r>
            <w:r>
              <w:rPr>
                <w:rFonts w:ascii="Calibri" w:cs="Calibri" w:eastAsia="Calibri" w:hAnsi="Calibri"/>
                <w:color w:val="1F2A44"/>
                <w:sz w:val="21"/>
                <w:szCs w:val="21"/>
              </w:rPr>
              <w:t xml:space="preserve">  —  Independent Projects</w:t>
            </w:r>
          </w:p>
        </w:tc>
        <w:tc>
          <w:tcPr>
            <w:tcW w:type="dxa" w:w="2640"/>
            <w:tcBorders>
              <w:top w:val="none" w:color="FFFFFF" w:sz="0"/>
              <w:left w:val="none" w:color="FFFFFF" w:sz="0"/>
              <w:bottom w:val="none" w:color="FFFFFF" w:sz="0"/>
              <w:right w:val="none" w:color="FFFFFF" w:sz="0"/>
            </w:tcBorders>
            <w:tcMar>
              <w:top w:type="dxa" w:w="0"/>
              <w:left w:type="dxa" w:w="0"/>
              <w:bottom w:type="dxa" w:w="0"/>
              <w:right w:type="dxa" w:w="0"/>
            </w:tcMar>
          </w:tcPr>
          <w:p>
            <w:pPr>
              <w:spacing w:after="20" w:before="160"/>
              <w:jc w:val="right"/>
            </w:pPr>
            <w:r>
              <w:rPr>
                <w:rFonts w:ascii="Calibri" w:cs="Calibri" w:eastAsia="Calibri" w:hAnsi="Calibri"/>
                <w:i/>
                <w:iCs/>
                <w:color w:val="5B5B5B"/>
                <w:sz w:val="19"/>
                <w:szCs w:val="19"/>
              </w:rPr>
              <w:t xml:space="preserve">Jul 2016 – Present</w:t>
            </w:r>
          </w:p>
        </w:tc>
      </w:tr>
    </w:tbl>
    <w:p>
      <w:pPr>
        <w:pStyle w:val="ListParagraph"/>
        <w:numPr>
          <w:ilvl w:val="0"/>
          <w:numId w:val="2"/>
        </w:numPr>
        <w:spacing w:after="40"/>
      </w:pPr>
      <w:r>
        <w:rPr>
          <w:rFonts w:ascii="Calibri" w:cs="Calibri" w:eastAsia="Calibri" w:hAnsi="Calibri"/>
          <w:sz w:val="20"/>
          <w:szCs w:val="20"/>
        </w:rPr>
        <w:t xml:space="preserve">Lifetime hobby turned technical skill set — edited across 5 YouTube genres.</w:t>
      </w:r>
    </w:p>
    <w:p>
      <w:pPr>
        <w:pStyle w:val="ListParagraph"/>
        <w:numPr>
          <w:ilvl w:val="0"/>
          <w:numId w:val="2"/>
        </w:numPr>
        <w:spacing w:after="40"/>
      </w:pPr>
      <w:r>
        <w:rPr>
          <w:rFonts w:ascii="Calibri" w:cs="Calibri" w:eastAsia="Calibri" w:hAnsi="Calibri"/>
          <w:sz w:val="20"/>
          <w:szCs w:val="20"/>
        </w:rPr>
        <w:t xml:space="preserve">Constant experimentation with pacing, story, and post-production in Premiere, After Effects, and Audition.</w:t>
      </w:r>
    </w:p>
    <w:p>
      <w:pPr>
        <w:pStyle w:val="ListParagraph"/>
        <w:numPr>
          <w:ilvl w:val="0"/>
          <w:numId w:val="2"/>
        </w:numPr>
        <w:spacing w:after="40"/>
      </w:pPr>
      <w:r>
        <w:rPr>
          <w:rFonts w:ascii="Calibri" w:cs="Calibri" w:eastAsia="Calibri" w:hAnsi="Calibri"/>
          <w:sz w:val="20"/>
          <w:szCs w:val="20"/>
        </w:rPr>
        <w:t xml:space="preserve">Metrics: 1.5M+ views across managed channels; 1,376 comments on accounts managed; 4 genres taken concept-to-publish.</w:t>
      </w:r>
    </w:p>
    <w:p>
      <w:pPr>
        <w:pBdr>
          <w:bottom w:val="single" w:color="1F2A44" w:sz="8" w:space="2"/>
        </w:pBdr>
        <w:spacing w:after="90" w:before="200"/>
      </w:pPr>
      <w:r>
        <w:rPr>
          <w:rFonts w:ascii="Calibri" w:cs="Calibri" w:eastAsia="Calibri" w:hAnsi="Calibri"/>
          <w:b/>
          <w:bCs/>
          <w:color w:val="1F2A44"/>
          <w:spacing w:val="12"/>
          <w:sz w:val="21"/>
          <w:szCs w:val="21"/>
        </w:rPr>
        <w:t xml:space="preserve">PROJECTS</w:t>
      </w:r>
    </w:p>
    <w:p>
      <w:pPr>
        <w:spacing w:after="20" w:before="160"/>
      </w:pPr>
      <w:r>
        <w:rPr>
          <w:rFonts w:ascii="Calibri" w:cs="Calibri" w:eastAsia="Calibri" w:hAnsi="Calibri"/>
          <w:b/>
          <w:bCs/>
          <w:color w:val="1F2A44"/>
          <w:sz w:val="21"/>
          <w:szCs w:val="21"/>
        </w:rPr>
        <w:t xml:space="preserve">Pantree — Pantry &amp; Recipe Tracker</w:t>
      </w:r>
      <w:r>
        <w:rPr>
          <w:rFonts w:ascii="Calibri" w:cs="Calibri" w:eastAsia="Calibri" w:hAnsi="Calibri"/>
          <w:i/>
          <w:iCs/>
          <w:color w:val="5B5B5B"/>
          <w:sz w:val="19"/>
          <w:szCs w:val="19"/>
        </w:rPr>
        <w:t xml:space="preserve">  —  Personal, full-stack</w:t>
      </w:r>
    </w:p>
    <w:p>
      <w:pPr>
        <w:spacing w:after="20"/>
      </w:pPr>
      <w:r>
        <w:rPr>
          <w:rFonts w:ascii="Calibri" w:cs="Calibri" w:eastAsia="Calibri" w:hAnsi="Calibri"/>
          <w:sz w:val="20"/>
          <w:szCs w:val="20"/>
        </w:rPr>
        <w:t xml:space="preserve">Food inventory app that tracks what's in your kitchen, flags what's about to expire, and turns that list into recipes you can cook right now to reduce waste. Designed the data model (ingredients, quantities, expiry) and built recipe matching that ranks meals by how much of the pantry they use up.</w:t>
      </w:r>
    </w:p>
    <w:p>
      <w:pPr>
        <w:spacing w:after="120"/>
      </w:pPr>
      <w:r>
        <w:rPr>
          <w:rFonts w:ascii="Calibri" w:cs="Calibri" w:eastAsia="Calibri" w:hAnsi="Calibri"/>
          <w:b w:val="false"/>
          <w:bCs w:val="false"/>
          <w:i w:val="false"/>
          <w:iCs w:val="false"/>
          <w:color w:val="5B5B5B"/>
          <w:sz w:val="20"/>
          <w:szCs w:val="20"/>
        </w:rPr>
        <w:t xml:space="preserve">Tech: React, inventory logic, recipe matching, UI/UX  ·  GitHub: github.com/PaigeTurcsanyi/Pantree</w:t>
      </w:r>
    </w:p>
    <w:p>
      <w:pPr>
        <w:spacing w:after="20" w:before="160"/>
      </w:pPr>
      <w:r>
        <w:rPr>
          <w:rFonts w:ascii="Calibri" w:cs="Calibri" w:eastAsia="Calibri" w:hAnsi="Calibri"/>
          <w:b/>
          <w:bCs/>
          <w:color w:val="1F2A44"/>
          <w:sz w:val="21"/>
          <w:szCs w:val="21"/>
        </w:rPr>
        <w:t xml:space="preserve">Ghost Trail — Instagram Privacy Audit</w:t>
      </w:r>
      <w:r>
        <w:rPr>
          <w:rFonts w:ascii="Calibri" w:cs="Calibri" w:eastAsia="Calibri" w:hAnsi="Calibri"/>
          <w:i/>
          <w:iCs/>
          <w:color w:val="5B5B5B"/>
          <w:sz w:val="19"/>
          <w:szCs w:val="19"/>
        </w:rPr>
        <w:t xml:space="preserve">  —  Hackathon, Hack Canada 2026, team of 3</w:t>
      </w:r>
    </w:p>
    <w:p>
      <w:pPr>
        <w:spacing w:after="20"/>
      </w:pPr>
      <w:r>
        <w:rPr>
          <w:rFonts w:ascii="Calibri" w:cs="Calibri" w:eastAsia="Calibri" w:hAnsi="Calibri"/>
          <w:sz w:val="20"/>
          <w:szCs w:val="20"/>
        </w:rPr>
        <w:t xml:space="preserve">Digital-privacy tool that analyzes an Instagram data export entirely in the browser to show what a stranger could learn about you. Maps geotagged posts and uses AI image analysis (EXIF, visible text, landmarks) to flag posts revealing home, work, or routine.</w:t>
      </w:r>
    </w:p>
    <w:p>
      <w:pPr>
        <w:spacing w:after="20"/>
      </w:pPr>
      <w:r>
        <w:rPr>
          <w:rFonts w:ascii="Calibri" w:cs="Calibri" w:eastAsia="Calibri" w:hAnsi="Calibri"/>
          <w:b w:val="false"/>
          <w:bCs w:val="false"/>
          <w:i w:val="false"/>
          <w:iCs w:val="false"/>
          <w:color w:val="000000"/>
          <w:sz w:val="20"/>
          <w:szCs w:val="20"/>
        </w:rPr>
        <w:t xml:space="preserve">Role: designed the project concept and system architecture (data pipeline + backend design) and built the front end; teammate implemented the backend.</w:t>
      </w:r>
    </w:p>
    <w:p>
      <w:pPr>
        <w:spacing w:after="120"/>
      </w:pPr>
      <w:r>
        <w:rPr>
          <w:rFonts w:ascii="Calibri" w:cs="Calibri" w:eastAsia="Calibri" w:hAnsi="Calibri"/>
          <w:b w:val="false"/>
          <w:bCs w:val="false"/>
          <w:i w:val="false"/>
          <w:iCs w:val="false"/>
          <w:color w:val="5B5B5B"/>
          <w:sz w:val="20"/>
          <w:szCs w:val="20"/>
        </w:rPr>
        <w:t xml:space="preserve">Tech: React, Leaflet, Cloudinary AI, Express  ·  GitHub: github.com/thebugalatoogens/ghost-trail-hackcanada  ·  Devpost: devpost.com/software/ghosttrail</w:t>
      </w:r>
    </w:p>
    <w:p>
      <w:pPr>
        <w:spacing w:after="20" w:before="160"/>
      </w:pPr>
      <w:r>
        <w:rPr>
          <w:rFonts w:ascii="Calibri" w:cs="Calibri" w:eastAsia="Calibri" w:hAnsi="Calibri"/>
          <w:b/>
          <w:bCs/>
          <w:color w:val="1F2A44"/>
          <w:sz w:val="21"/>
          <w:szCs w:val="21"/>
        </w:rPr>
        <w:t xml:space="preserve">HerRoute — Safety-First Walking Navigator</w:t>
      </w:r>
      <w:r>
        <w:rPr>
          <w:rFonts w:ascii="Calibri" w:cs="Calibri" w:eastAsia="Calibri" w:hAnsi="Calibri"/>
          <w:i/>
          <w:iCs/>
          <w:color w:val="5B5B5B"/>
          <w:sz w:val="19"/>
          <w:szCs w:val="19"/>
        </w:rPr>
        <w:t xml:space="preserve">  —  Hackathon, GDG McMaster Mac-a-Thon 2026, team of 4</w:t>
      </w:r>
    </w:p>
    <w:p>
      <w:pPr>
        <w:spacing w:after="20"/>
      </w:pPr>
      <w:r>
        <w:rPr>
          <w:rFonts w:ascii="Calibri" w:cs="Calibri" w:eastAsia="Calibri" w:hAnsi="Calibri"/>
          <w:sz w:val="20"/>
          <w:szCs w:val="20"/>
        </w:rPr>
        <w:t xml:space="preserve">Walking navigator that treats how safe a route feels as a core input. Blends public data (street lighting, crime stats) with user reviews to generate routes balancing safety and speed; scores each segment dynamically as new reviews arrive.</w:t>
      </w:r>
    </w:p>
    <w:p>
      <w:pPr>
        <w:spacing w:after="20"/>
      </w:pPr>
      <w:r>
        <w:rPr>
          <w:rFonts w:ascii="Calibri" w:cs="Calibri" w:eastAsia="Calibri" w:hAnsi="Calibri"/>
          <w:b w:val="false"/>
          <w:bCs w:val="false"/>
          <w:i w:val="false"/>
          <w:iCs w:val="false"/>
          <w:color w:val="000000"/>
          <w:sz w:val="20"/>
          <w:szCs w:val="20"/>
        </w:rPr>
        <w:t xml:space="preserve">Role: designed the project concept and system architecture (node map, routing + safety-scoring backend design) and built the front end; teammates implemented the backend.</w:t>
      </w:r>
    </w:p>
    <w:p>
      <w:pPr>
        <w:spacing w:after="120"/>
      </w:pPr>
      <w:r>
        <w:rPr>
          <w:rFonts w:ascii="Calibri" w:cs="Calibri" w:eastAsia="Calibri" w:hAnsi="Calibri"/>
          <w:b w:val="false"/>
          <w:bCs w:val="false"/>
          <w:i w:val="false"/>
          <w:iCs w:val="false"/>
          <w:color w:val="5B5B5B"/>
          <w:sz w:val="20"/>
          <w:szCs w:val="20"/>
        </w:rPr>
        <w:t xml:space="preserve">Tech: React, Leaflet, Google Directions, Firebase, MongoDB  ·  GitHub: github.com/thebugalatoogens/mac-a-thon26  ·  Devpost: devpost.com/software/herroute-zgwmcq</w:t>
      </w:r>
    </w:p>
    <w:p>
      <w:pPr>
        <w:spacing w:after="20" w:before="160"/>
      </w:pPr>
      <w:r>
        <w:rPr>
          <w:rFonts w:ascii="Calibri" w:cs="Calibri" w:eastAsia="Calibri" w:hAnsi="Calibri"/>
          <w:b/>
          <w:bCs/>
          <w:color w:val="1F2A44"/>
          <w:sz w:val="21"/>
          <w:szCs w:val="21"/>
        </w:rPr>
        <w:t xml:space="preserve">SafeBite — Accessible Food-Safety Scanner</w:t>
      </w:r>
      <w:r>
        <w:rPr>
          <w:rFonts w:ascii="Calibri" w:cs="Calibri" w:eastAsia="Calibri" w:hAnsi="Calibri"/>
          <w:i/>
          <w:iCs/>
          <w:color w:val="5B5B5B"/>
          <w:sz w:val="19"/>
          <w:szCs w:val="19"/>
        </w:rPr>
        <w:t xml:space="preserve">  —  Hackathon, ElleHacks 2026, team of 4</w:t>
      </w:r>
    </w:p>
    <w:p>
      <w:pPr>
        <w:spacing w:after="20"/>
      </w:pPr>
      <w:r>
        <w:rPr>
          <w:rFonts w:ascii="Calibri" w:cs="Calibri" w:eastAsia="Calibri" w:hAnsi="Calibri"/>
          <w:sz w:val="20"/>
          <w:szCs w:val="20"/>
        </w:rPr>
        <w:t xml:space="preserve">Barcode-scanning app that turns confusing food labels into clear, spoken, personalized safety info. Cross-references ingredients against a user's allergies/dietary needs, flags conflicts, explains additives in plain language with AI.</w:t>
      </w:r>
    </w:p>
    <w:p>
      <w:pPr>
        <w:spacing w:after="20"/>
      </w:pPr>
      <w:r>
        <w:rPr>
          <w:rFonts w:ascii="Calibri" w:cs="Calibri" w:eastAsia="Calibri" w:hAnsi="Calibri"/>
          <w:b w:val="false"/>
          <w:bCs w:val="false"/>
          <w:i w:val="false"/>
          <w:iCs w:val="false"/>
          <w:color w:val="000000"/>
          <w:sz w:val="20"/>
          <w:szCs w:val="20"/>
        </w:rPr>
        <w:t xml:space="preserve">Role: designed the project concept and system architecture (scanning + data pipeline design) and built the front end.</w:t>
      </w:r>
    </w:p>
    <w:p>
      <w:pPr>
        <w:spacing w:after="120"/>
      </w:pPr>
      <w:r>
        <w:rPr>
          <w:rFonts w:ascii="Calibri" w:cs="Calibri" w:eastAsia="Calibri" w:hAnsi="Calibri"/>
          <w:b w:val="false"/>
          <w:bCs w:val="false"/>
          <w:i w:val="false"/>
          <w:iCs w:val="false"/>
          <w:color w:val="5B5B5B"/>
          <w:sz w:val="20"/>
          <w:szCs w:val="20"/>
        </w:rPr>
        <w:t xml:space="preserve">Tech: React, TypeScript, Gemini, ElevenLabs, Supabase  ·  GitHub: github.com/shenleii10/ellehacks26  ·  Devpost: devpost.com/software/safebite-mq5t4f</w:t>
      </w:r>
    </w:p>
    <w:p>
      <w:pPr>
        <w:spacing w:after="20" w:before="160"/>
      </w:pPr>
      <w:r>
        <w:rPr>
          <w:rFonts w:ascii="Calibri" w:cs="Calibri" w:eastAsia="Calibri" w:hAnsi="Calibri"/>
          <w:b/>
          <w:bCs/>
          <w:color w:val="1F2A44"/>
          <w:sz w:val="21"/>
          <w:szCs w:val="21"/>
        </w:rPr>
        <w:t xml:space="preserve">Games &amp; Pixel Art</w:t>
      </w:r>
      <w:r>
        <w:t xml:space="preserve"/>
      </w:r>
    </w:p>
    <w:p>
      <w:pPr>
        <w:pStyle w:val="ListParagraph"/>
        <w:numPr>
          <w:ilvl w:val="0"/>
          <w:numId w:val="2"/>
        </w:numPr>
        <w:spacing w:after="40"/>
      </w:pPr>
      <w:r>
        <w:rPr>
          <w:rFonts w:ascii="Calibri" w:cs="Calibri" w:eastAsia="Calibri" w:hAnsi="Calibri"/>
          <w:sz w:val="20"/>
          <w:szCs w:val="20"/>
        </w:rPr>
        <w:t xml:space="preserve">Roblox games (in development) — scripting mechanics, systems, and interactions in Lua.</w:t>
      </w:r>
    </w:p>
    <w:p>
      <w:pPr>
        <w:pStyle w:val="ListParagraph"/>
        <w:numPr>
          <w:ilvl w:val="0"/>
          <w:numId w:val="2"/>
        </w:numPr>
        <w:spacing w:after="40"/>
      </w:pPr>
      <w:r>
        <w:rPr>
          <w:rFonts w:ascii="Calibri" w:cs="Calibri" w:eastAsia="Calibri" w:hAnsi="Calibri"/>
          <w:sz w:val="20"/>
          <w:szCs w:val="20"/>
        </w:rPr>
        <w:t xml:space="preserve">Pixel art &amp; game screens: Flappy Bat (title + gameplay), Wizard Apprentice, level-select UI.</w:t>
      </w:r>
    </w:p>
    <w:p>
      <w:pPr>
        <w:spacing w:after="20" w:before="160"/>
      </w:pPr>
      <w:r>
        <w:rPr>
          <w:rFonts w:ascii="Calibri" w:cs="Calibri" w:eastAsia="Calibri" w:hAnsi="Calibri"/>
          <w:b/>
          <w:bCs/>
          <w:color w:val="1F2A44"/>
          <w:sz w:val="21"/>
          <w:szCs w:val="21"/>
        </w:rPr>
        <w:t xml:space="preserve">Design Work</w:t>
      </w:r>
      <w:r>
        <w:t xml:space="preserve"/>
      </w:r>
    </w:p>
    <w:p>
      <w:pPr>
        <w:pStyle w:val="ListParagraph"/>
        <w:numPr>
          <w:ilvl w:val="0"/>
          <w:numId w:val="2"/>
        </w:numPr>
        <w:spacing w:after="40"/>
      </w:pPr>
      <w:r>
        <w:rPr>
          <w:rFonts w:ascii="Calibri" w:cs="Calibri" w:eastAsia="Calibri" w:hAnsi="Calibri"/>
          <w:sz w:val="20"/>
          <w:szCs w:val="20"/>
        </w:rPr>
        <w:t xml:space="preserve">Redesigned the University of Waterloo Equestrian team's website.</w:t>
      </w:r>
    </w:p>
    <w:p>
      <w:pPr>
        <w:pStyle w:val="ListParagraph"/>
        <w:numPr>
          <w:ilvl w:val="0"/>
          <w:numId w:val="2"/>
        </w:numPr>
        <w:spacing w:after="40"/>
      </w:pPr>
      <w:r>
        <w:rPr>
          <w:rFonts w:ascii="Calibri" w:cs="Calibri" w:eastAsia="Calibri" w:hAnsi="Calibri"/>
          <w:sz w:val="20"/>
          <w:szCs w:val="20"/>
        </w:rPr>
        <w:t xml:space="preserve">Designed and built a personal portfolio site (paigeturcsanyi.com).</w:t>
      </w:r>
    </w:p>
    <w:p>
      <w:pPr>
        <w:pStyle w:val="ListParagraph"/>
        <w:numPr>
          <w:ilvl w:val="0"/>
          <w:numId w:val="2"/>
        </w:numPr>
        <w:spacing w:after="40"/>
      </w:pPr>
      <w:r>
        <w:rPr>
          <w:rFonts w:ascii="Calibri" w:cs="Calibri" w:eastAsia="Calibri" w:hAnsi="Calibri"/>
          <w:sz w:val="20"/>
          <w:szCs w:val="20"/>
        </w:rPr>
        <w:t xml:space="preserve">Merchandise Logo Designer, Sweat for Pets (May 2022) — created the logo and pattern for merchandise and prizes for the 2022 Sweat for Pets charity event.</w:t>
      </w:r>
    </w:p>
    <w:p>
      <w:pPr>
        <w:pStyle w:val="ListParagraph"/>
        <w:numPr>
          <w:ilvl w:val="0"/>
          <w:numId w:val="2"/>
        </w:numPr>
        <w:spacing w:after="40"/>
      </w:pPr>
      <w:r>
        <w:rPr>
          <w:rFonts w:ascii="Calibri" w:cs="Calibri" w:eastAsia="Calibri" w:hAnsi="Calibri"/>
          <w:sz w:val="20"/>
          <w:szCs w:val="20"/>
        </w:rPr>
        <w:t xml:space="preserve">Additional illustration and design work: artstation.com/paigeturcsanyi</w:t>
      </w:r>
    </w:p>
    <w:p>
      <w:pPr>
        <w:pBdr>
          <w:bottom w:val="single" w:color="1F2A44" w:sz="8" w:space="2"/>
        </w:pBdr>
        <w:spacing w:after="90" w:before="200"/>
      </w:pPr>
      <w:r>
        <w:rPr>
          <w:rFonts w:ascii="Calibri" w:cs="Calibri" w:eastAsia="Calibri" w:hAnsi="Calibri"/>
          <w:b/>
          <w:bCs/>
          <w:color w:val="1F2A44"/>
          <w:spacing w:val="12"/>
          <w:sz w:val="21"/>
          <w:szCs w:val="21"/>
        </w:rPr>
        <w:t xml:space="preserve">EDUCATION</w:t>
      </w:r>
    </w:p>
    <w:tbl>
      <w:tblPr>
        <w:tblW w:type="dxa" w:w="1084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8200"/>
        <w:gridCol w:w="2640"/>
      </w:tblGrid>
      <w:tr>
        <w:tc>
          <w:tcPr>
            <w:tcW w:type="dxa" w:w="8200"/>
            <w:tcBorders>
              <w:top w:val="none" w:color="FFFFFF" w:sz="0"/>
              <w:left w:val="none" w:color="FFFFFF" w:sz="0"/>
              <w:bottom w:val="none" w:color="FFFFFF" w:sz="0"/>
              <w:right w:val="none" w:color="FFFFFF" w:sz="0"/>
            </w:tcBorders>
            <w:tcMar>
              <w:top w:type="dxa" w:w="0"/>
              <w:left w:type="dxa" w:w="0"/>
              <w:bottom w:type="dxa" w:w="0"/>
              <w:right w:type="dxa" w:w="0"/>
            </w:tcMar>
          </w:tcPr>
          <w:p>
            <w:pPr>
              <w:spacing w:after="100" w:before="0"/>
            </w:pPr>
            <w:r>
              <w:rPr>
                <w:rFonts w:ascii="Calibri" w:cs="Calibri" w:eastAsia="Calibri" w:hAnsi="Calibri"/>
                <w:b/>
                <w:bCs/>
                <w:color w:val="1F2A44"/>
                <w:sz w:val="21"/>
                <w:szCs w:val="21"/>
              </w:rPr>
              <w:t xml:space="preserve">BSc, Mathematical Physics (Candidate)  —  University of Waterloo, ON</w:t>
            </w:r>
          </w:p>
        </w:tc>
        <w:tc>
          <w:tcPr>
            <w:tcW w:type="dxa" w:w="2640"/>
            <w:tcBorders>
              <w:top w:val="none" w:color="FFFFFF" w:sz="0"/>
              <w:left w:val="none" w:color="FFFFFF" w:sz="0"/>
              <w:bottom w:val="none" w:color="FFFFFF" w:sz="0"/>
              <w:right w:val="none" w:color="FFFFFF" w:sz="0"/>
            </w:tcBorders>
            <w:tcMar>
              <w:top w:type="dxa" w:w="0"/>
              <w:left w:type="dxa" w:w="0"/>
              <w:bottom w:type="dxa" w:w="0"/>
              <w:right w:type="dxa" w:w="0"/>
            </w:tcMar>
          </w:tcPr>
          <w:p>
            <w:pPr>
              <w:spacing w:after="100" w:before="0"/>
              <w:jc w:val="right"/>
            </w:pPr>
            <w:r>
              <w:rPr>
                <w:rFonts w:ascii="Calibri" w:cs="Calibri" w:eastAsia="Calibri" w:hAnsi="Calibri"/>
                <w:i/>
                <w:iCs/>
                <w:color w:val="5B5B5B"/>
                <w:sz w:val="19"/>
                <w:szCs w:val="19"/>
              </w:rPr>
              <w:t xml:space="preserve">Expected graduation 2030</w:t>
            </w:r>
          </w:p>
        </w:tc>
      </w:tr>
    </w:tbl>
    <w:p>
      <w:pPr>
        <w:pBdr>
          <w:bottom w:val="single" w:color="1F2A44" w:sz="8" w:space="2"/>
        </w:pBdr>
        <w:spacing w:after="90" w:before="200"/>
      </w:pPr>
      <w:r>
        <w:rPr>
          <w:rFonts w:ascii="Calibri" w:cs="Calibri" w:eastAsia="Calibri" w:hAnsi="Calibri"/>
          <w:b/>
          <w:bCs/>
          <w:color w:val="1F2A44"/>
          <w:spacing w:val="12"/>
          <w:sz w:val="21"/>
          <w:szCs w:val="21"/>
        </w:rPr>
        <w:t xml:space="preserve">VOLUNTEER EXPERIENCE</w:t>
      </w:r>
    </w:p>
    <w:tbl>
      <w:tblPr>
        <w:tblW w:type="dxa" w:w="10840"/>
        <w:tblBorders>
          <w:top w:val="single" w:color="auto" w:sz="4"/>
          <w:left w:val="single" w:color="auto" w:sz="4"/>
          <w:bottom w:val="single" w:color="auto" w:sz="4"/>
          <w:right w:val="single" w:color="auto" w:sz="4"/>
          <w:insideH w:val="single" w:color="auto" w:sz="4"/>
          <w:insideV w:val="single" w:color="auto" w:sz="4"/>
        </w:tblBorders>
        <w:tblLayout w:type="fixed"/>
      </w:tblPr>
      <w:tblGrid>
        <w:gridCol w:w="8200"/>
        <w:gridCol w:w="2640"/>
      </w:tblGrid>
      <w:tr>
        <w:tc>
          <w:tcPr>
            <w:tcW w:type="dxa" w:w="8200"/>
            <w:tcBorders>
              <w:top w:val="none" w:color="FFFFFF" w:sz="0"/>
              <w:left w:val="none" w:color="FFFFFF" w:sz="0"/>
              <w:bottom w:val="none" w:color="FFFFFF" w:sz="0"/>
              <w:right w:val="none" w:color="FFFFFF" w:sz="0"/>
            </w:tcBorders>
            <w:tcMar>
              <w:top w:type="dxa" w:w="0"/>
              <w:left w:type="dxa" w:w="0"/>
              <w:bottom w:type="dxa" w:w="0"/>
              <w:right w:type="dxa" w:w="0"/>
            </w:tcMar>
          </w:tcPr>
          <w:p>
            <w:pPr>
              <w:spacing w:after="20" w:before="160"/>
            </w:pPr>
            <w:r>
              <w:rPr>
                <w:rFonts w:ascii="Calibri" w:cs="Calibri" w:eastAsia="Calibri" w:hAnsi="Calibri"/>
                <w:b/>
                <w:bCs/>
                <w:color w:val="1F2A44"/>
                <w:sz w:val="21"/>
                <w:szCs w:val="21"/>
              </w:rPr>
              <w:t xml:space="preserve">Conference Coordinator &amp; Outreach</w:t>
            </w:r>
            <w:r>
              <w:rPr>
                <w:rFonts w:ascii="Calibri" w:cs="Calibri" w:eastAsia="Calibri" w:hAnsi="Calibri"/>
                <w:color w:val="1F2A44"/>
                <w:sz w:val="21"/>
                <w:szCs w:val="21"/>
              </w:rPr>
              <w:t xml:space="preserve">  —  Generation Green, Burlington, ON</w:t>
            </w:r>
          </w:p>
        </w:tc>
        <w:tc>
          <w:tcPr>
            <w:tcW w:type="dxa" w:w="2640"/>
            <w:tcBorders>
              <w:top w:val="none" w:color="FFFFFF" w:sz="0"/>
              <w:left w:val="none" w:color="FFFFFF" w:sz="0"/>
              <w:bottom w:val="none" w:color="FFFFFF" w:sz="0"/>
              <w:right w:val="none" w:color="FFFFFF" w:sz="0"/>
            </w:tcBorders>
            <w:tcMar>
              <w:top w:type="dxa" w:w="0"/>
              <w:left w:type="dxa" w:w="0"/>
              <w:bottom w:type="dxa" w:w="0"/>
              <w:right w:type="dxa" w:w="0"/>
            </w:tcMar>
          </w:tcPr>
          <w:p>
            <w:pPr>
              <w:spacing w:after="20" w:before="160"/>
              <w:jc w:val="right"/>
            </w:pPr>
            <w:r>
              <w:rPr>
                <w:rFonts w:ascii="Calibri" w:cs="Calibri" w:eastAsia="Calibri" w:hAnsi="Calibri"/>
                <w:i/>
                <w:iCs/>
                <w:color w:val="5B5B5B"/>
                <w:sz w:val="19"/>
                <w:szCs w:val="19"/>
              </w:rPr>
              <w:t xml:space="preserve">Sep 2020 – Jul 2021</w:t>
            </w:r>
          </w:p>
        </w:tc>
      </w:tr>
    </w:tbl>
    <w:p>
      <w:pPr>
        <w:pStyle w:val="ListParagraph"/>
        <w:numPr>
          <w:ilvl w:val="0"/>
          <w:numId w:val="2"/>
        </w:numPr>
        <w:spacing w:after="40"/>
      </w:pPr>
      <w:r>
        <w:rPr>
          <w:rFonts w:ascii="Calibri" w:cs="Calibri" w:eastAsia="Calibri" w:hAnsi="Calibri"/>
          <w:sz w:val="20"/>
          <w:szCs w:val="20"/>
        </w:rPr>
        <w:t xml:space="preserve">Recruited public figures as keynote speakers via email outreach.</w:t>
      </w:r>
    </w:p>
    <w:p>
      <w:pPr>
        <w:pStyle w:val="ListParagraph"/>
        <w:numPr>
          <w:ilvl w:val="0"/>
          <w:numId w:val="2"/>
        </w:numPr>
        <w:spacing w:after="40"/>
      </w:pPr>
      <w:r>
        <w:rPr>
          <w:rFonts w:ascii="Calibri" w:cs="Calibri" w:eastAsia="Calibri" w:hAnsi="Calibri"/>
          <w:sz w:val="20"/>
          <w:szCs w:val="20"/>
        </w:rPr>
        <w:t xml:space="preserve">Helped direct conference scheduling and itinerary.</w:t>
      </w:r>
    </w:p>
    <w:p>
      <w:pPr>
        <w:pBdr>
          <w:bottom w:val="single" w:color="1F2A44" w:sz="8" w:space="2"/>
        </w:pBdr>
        <w:spacing w:after="90" w:before="200"/>
      </w:pPr>
      <w:r>
        <w:rPr>
          <w:rFonts w:ascii="Calibri" w:cs="Calibri" w:eastAsia="Calibri" w:hAnsi="Calibri"/>
          <w:b/>
          <w:bCs/>
          <w:color w:val="1F2A44"/>
          <w:spacing w:val="12"/>
          <w:sz w:val="21"/>
          <w:szCs w:val="21"/>
        </w:rPr>
        <w:t xml:space="preserve">PUBLICATIONS</w:t>
      </w:r>
    </w:p>
    <w:p>
      <w:pPr>
        <w:spacing w:after="100"/>
      </w:pPr>
      <w:r>
        <w:rPr>
          <w:rFonts w:ascii="Calibri" w:cs="Calibri" w:eastAsia="Calibri" w:hAnsi="Calibri"/>
          <w:sz w:val="20"/>
          <w:szCs w:val="20"/>
        </w:rPr>
        <w:t xml:space="preserve">Dawn of the Wolf Dragons — published November 18, 2019.</w:t>
      </w:r>
    </w:p>
    <w:p>
      <w:pPr>
        <w:pBdr>
          <w:bottom w:val="single" w:color="1F2A44" w:sz="8" w:space="2"/>
        </w:pBdr>
        <w:spacing w:after="90" w:before="200"/>
      </w:pPr>
      <w:r>
        <w:rPr>
          <w:rFonts w:ascii="Calibri" w:cs="Calibri" w:eastAsia="Calibri" w:hAnsi="Calibri"/>
          <w:b/>
          <w:bCs/>
          <w:color w:val="1F2A44"/>
          <w:spacing w:val="12"/>
          <w:sz w:val="21"/>
          <w:szCs w:val="21"/>
        </w:rPr>
        <w:t xml:space="preserve">HOBBIES &amp; INTERESTS</w:t>
      </w:r>
    </w:p>
    <w:p>
      <w:pPr>
        <w:spacing w:after="100"/>
      </w:pPr>
      <w:r>
        <w:rPr>
          <w:rFonts w:ascii="Calibri" w:cs="Calibri" w:eastAsia="Calibri" w:hAnsi="Calibri"/>
          <w:sz w:val="20"/>
          <w:szCs w:val="20"/>
        </w:rPr>
        <w:t xml:space="preserve">Horseback riding and coaching · Digital and traditional art · Guitar and music · YouTube content creation · Writing and world-building · Environmental conservation</w:t>
      </w:r>
    </w:p>
    <w:sectPr>
      <w:pgSz w:w="12240" w:h="15840" w:orient="portrait"/>
      <w:pgMar w:top="460" w:right="700" w:bottom="460" w:left="7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360" w:hanging="2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2026-07-30T01:06:29.275Z</dcterms:created>
  <dcterms:modified xsi:type="dcterms:W3CDTF">2026-07-30T01:06:29.278Z</dcterms:modified>
</cp:coreProperties>
</file>

<file path=docProps/custom.xml><?xml version="1.0" encoding="utf-8"?>
<Properties xmlns="http://schemas.openxmlformats.org/officeDocument/2006/custom-properties" xmlns:vt="http://schemas.openxmlformats.org/officeDocument/2006/docPropsVTypes"/>
</file>